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562"/>
        <w:gridCol w:w="2613"/>
        <w:gridCol w:w="1777"/>
        <w:gridCol w:w="1975"/>
        <w:gridCol w:w="1423"/>
      </w:tblGrid>
      <w:tr w:rsidR="009C1211" w:rsidRPr="00CB07EB" w:rsidTr="00EB77EF">
        <w:trPr>
          <w:trHeight w:val="290"/>
        </w:trPr>
        <w:tc>
          <w:tcPr>
            <w:tcW w:w="2562" w:type="dxa"/>
            <w:vMerge w:val="restart"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4390" w:type="dxa"/>
            <w:gridSpan w:val="2"/>
            <w:vMerge w:val="restart"/>
            <w:vAlign w:val="center"/>
          </w:tcPr>
          <w:p w:rsidR="009C1211" w:rsidRPr="00CB07EB" w:rsidRDefault="009C1211" w:rsidP="00EB77EF">
            <w:pPr>
              <w:pStyle w:val="stbilgi"/>
              <w:rPr>
                <w:b/>
              </w:rPr>
            </w:pPr>
            <w:r w:rsidRPr="00CB07EB">
              <w:rPr>
                <w:b/>
              </w:rPr>
              <w:t>DEKAN YARDIMCISI GÖREV TANIM FORMU</w:t>
            </w:r>
          </w:p>
        </w:tc>
        <w:tc>
          <w:tcPr>
            <w:tcW w:w="1975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Doküman No</w:t>
            </w:r>
          </w:p>
        </w:tc>
        <w:tc>
          <w:tcPr>
            <w:tcW w:w="1423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 xml:space="preserve">: </w:t>
            </w:r>
            <w:r>
              <w:t>421845</w:t>
            </w:r>
          </w:p>
        </w:tc>
      </w:tr>
      <w:tr w:rsidR="009C1211" w:rsidRPr="00CB07EB" w:rsidTr="00EB77EF">
        <w:trPr>
          <w:trHeight w:val="290"/>
        </w:trPr>
        <w:tc>
          <w:tcPr>
            <w:tcW w:w="2562" w:type="dxa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4390" w:type="dxa"/>
            <w:gridSpan w:val="2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1975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Yürürlüğe Giriş Tarihi</w:t>
            </w:r>
          </w:p>
        </w:tc>
        <w:tc>
          <w:tcPr>
            <w:tcW w:w="1423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:</w:t>
            </w:r>
            <w:r>
              <w:t>22.05.2026</w:t>
            </w:r>
          </w:p>
        </w:tc>
      </w:tr>
      <w:tr w:rsidR="009C1211" w:rsidRPr="00CB07EB" w:rsidTr="00EB77EF">
        <w:trPr>
          <w:trHeight w:val="317"/>
        </w:trPr>
        <w:tc>
          <w:tcPr>
            <w:tcW w:w="2562" w:type="dxa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4390" w:type="dxa"/>
            <w:gridSpan w:val="2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1975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Revizyon</w:t>
            </w:r>
          </w:p>
        </w:tc>
        <w:tc>
          <w:tcPr>
            <w:tcW w:w="1423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:</w:t>
            </w:r>
          </w:p>
        </w:tc>
      </w:tr>
      <w:tr w:rsidR="009C1211" w:rsidRPr="00CB07EB" w:rsidTr="00EB77EF">
        <w:trPr>
          <w:trHeight w:val="290"/>
        </w:trPr>
        <w:tc>
          <w:tcPr>
            <w:tcW w:w="2562" w:type="dxa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4390" w:type="dxa"/>
            <w:gridSpan w:val="2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1975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Revizyon Tarihi</w:t>
            </w:r>
          </w:p>
        </w:tc>
        <w:tc>
          <w:tcPr>
            <w:tcW w:w="1423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:</w:t>
            </w:r>
            <w:r>
              <w:t>22.05.2026</w:t>
            </w:r>
          </w:p>
        </w:tc>
      </w:tr>
      <w:tr w:rsidR="009C1211" w:rsidRPr="00CB07EB" w:rsidTr="00EB77EF">
        <w:trPr>
          <w:trHeight w:val="315"/>
        </w:trPr>
        <w:tc>
          <w:tcPr>
            <w:tcW w:w="2562" w:type="dxa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4390" w:type="dxa"/>
            <w:gridSpan w:val="2"/>
            <w:vMerge/>
            <w:vAlign w:val="center"/>
          </w:tcPr>
          <w:p w:rsidR="009C1211" w:rsidRPr="00CB07EB" w:rsidRDefault="009C1211" w:rsidP="00EB77EF">
            <w:pPr>
              <w:pStyle w:val="stbilgi"/>
            </w:pPr>
          </w:p>
        </w:tc>
        <w:tc>
          <w:tcPr>
            <w:tcW w:w="1975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Sayfa No</w:t>
            </w:r>
          </w:p>
        </w:tc>
        <w:tc>
          <w:tcPr>
            <w:tcW w:w="1423" w:type="dxa"/>
            <w:vAlign w:val="center"/>
          </w:tcPr>
          <w:p w:rsidR="009C1211" w:rsidRPr="00CB07EB" w:rsidRDefault="009C1211" w:rsidP="00EB77EF">
            <w:pPr>
              <w:pStyle w:val="stbilgi"/>
            </w:pPr>
            <w:r w:rsidRPr="00CB07EB">
              <w:t>:</w:t>
            </w:r>
          </w:p>
        </w:tc>
      </w:tr>
      <w:tr w:rsidR="009C1211" w:rsidRPr="00CB07EB" w:rsidTr="00EB77EF">
        <w:trPr>
          <w:trHeight w:val="324"/>
        </w:trPr>
        <w:tc>
          <w:tcPr>
            <w:tcW w:w="2562" w:type="dxa"/>
          </w:tcPr>
          <w:p w:rsidR="009C1211" w:rsidRPr="00CB07EB" w:rsidRDefault="009C1211" w:rsidP="00EB77EF">
            <w:pPr>
              <w:pStyle w:val="stbilgi"/>
            </w:pPr>
            <w:r w:rsidRPr="00CB07EB">
              <w:t>Üst Birim</w:t>
            </w:r>
          </w:p>
        </w:tc>
        <w:tc>
          <w:tcPr>
            <w:tcW w:w="7788" w:type="dxa"/>
            <w:gridSpan w:val="4"/>
          </w:tcPr>
          <w:p w:rsidR="009C1211" w:rsidRPr="00CB07EB" w:rsidRDefault="009C1211" w:rsidP="00EB77EF">
            <w:pPr>
              <w:pStyle w:val="stbilgi"/>
            </w:pPr>
            <w:r w:rsidRPr="00CB07EB">
              <w:t>Kahramanmaraş Sütçü İmam Üniversitesi</w:t>
            </w:r>
          </w:p>
        </w:tc>
      </w:tr>
      <w:tr w:rsidR="009C1211" w:rsidRPr="00CB07EB" w:rsidTr="00EB77EF">
        <w:trPr>
          <w:trHeight w:val="324"/>
        </w:trPr>
        <w:tc>
          <w:tcPr>
            <w:tcW w:w="2562" w:type="dxa"/>
          </w:tcPr>
          <w:p w:rsidR="009C1211" w:rsidRPr="00CB07EB" w:rsidRDefault="009C1211" w:rsidP="00EB77EF">
            <w:pPr>
              <w:pStyle w:val="stbilgi"/>
            </w:pPr>
            <w:r w:rsidRPr="00CB07EB">
              <w:t>Birimi</w:t>
            </w:r>
          </w:p>
        </w:tc>
        <w:tc>
          <w:tcPr>
            <w:tcW w:w="7788" w:type="dxa"/>
            <w:gridSpan w:val="4"/>
          </w:tcPr>
          <w:p w:rsidR="009C1211" w:rsidRPr="00CB07EB" w:rsidRDefault="009C1211" w:rsidP="00EB77EF">
            <w:pPr>
              <w:pStyle w:val="stbilgi"/>
            </w:pPr>
            <w:r w:rsidRPr="00CB07EB">
              <w:t>Sağlık Bilimleri Fakültesi Dekanlığı</w:t>
            </w:r>
          </w:p>
        </w:tc>
      </w:tr>
      <w:tr w:rsidR="009C1211" w:rsidRPr="00CB07EB" w:rsidTr="00EB77EF">
        <w:trPr>
          <w:trHeight w:val="324"/>
        </w:trPr>
        <w:tc>
          <w:tcPr>
            <w:tcW w:w="2562" w:type="dxa"/>
          </w:tcPr>
          <w:p w:rsidR="009C1211" w:rsidRPr="00CB07EB" w:rsidRDefault="009C1211" w:rsidP="00EB77EF">
            <w:pPr>
              <w:pStyle w:val="stbilgi"/>
            </w:pPr>
            <w:r w:rsidRPr="00CB07EB">
              <w:t>Görevi</w:t>
            </w:r>
          </w:p>
        </w:tc>
        <w:tc>
          <w:tcPr>
            <w:tcW w:w="7788" w:type="dxa"/>
            <w:gridSpan w:val="4"/>
          </w:tcPr>
          <w:p w:rsidR="009C1211" w:rsidRPr="00CB07EB" w:rsidRDefault="009C1211" w:rsidP="00EB77EF">
            <w:pPr>
              <w:pStyle w:val="stbilgi"/>
            </w:pPr>
            <w:r w:rsidRPr="00CB07EB">
              <w:t>Dekan Yardımcısı (Eğitim-Öğretim)</w:t>
            </w:r>
          </w:p>
        </w:tc>
      </w:tr>
      <w:tr w:rsidR="009C1211" w:rsidRPr="00CB07EB" w:rsidTr="00EB77EF">
        <w:trPr>
          <w:trHeight w:val="324"/>
        </w:trPr>
        <w:tc>
          <w:tcPr>
            <w:tcW w:w="2562" w:type="dxa"/>
          </w:tcPr>
          <w:p w:rsidR="009C1211" w:rsidRPr="00CB07EB" w:rsidRDefault="009C1211" w:rsidP="00EB77EF">
            <w:pPr>
              <w:pStyle w:val="stbilgi"/>
            </w:pPr>
            <w:r w:rsidRPr="00CB07EB">
              <w:t>Üst Yönetici/Yöneticileri</w:t>
            </w:r>
          </w:p>
        </w:tc>
        <w:tc>
          <w:tcPr>
            <w:tcW w:w="7788" w:type="dxa"/>
            <w:gridSpan w:val="4"/>
          </w:tcPr>
          <w:p w:rsidR="009C1211" w:rsidRPr="00CB07EB" w:rsidRDefault="009C1211" w:rsidP="00EB77EF">
            <w:pPr>
              <w:pStyle w:val="stbilgi"/>
            </w:pPr>
            <w:r w:rsidRPr="00CB07EB">
              <w:t>Dekan</w:t>
            </w:r>
          </w:p>
        </w:tc>
      </w:tr>
      <w:tr w:rsidR="009C1211" w:rsidRPr="00CB07EB" w:rsidTr="009C1211">
        <w:trPr>
          <w:trHeight w:val="1688"/>
        </w:trPr>
        <w:tc>
          <w:tcPr>
            <w:tcW w:w="2562" w:type="dxa"/>
          </w:tcPr>
          <w:p w:rsidR="009C1211" w:rsidRPr="00CB07EB" w:rsidRDefault="009C1211" w:rsidP="00EB77EF">
            <w:pPr>
              <w:pStyle w:val="stbilgi"/>
            </w:pPr>
            <w:r w:rsidRPr="00CB07EB">
              <w:t>İş Tanımı</w:t>
            </w:r>
          </w:p>
        </w:tc>
        <w:tc>
          <w:tcPr>
            <w:tcW w:w="7788" w:type="dxa"/>
            <w:gridSpan w:val="4"/>
          </w:tcPr>
          <w:p w:rsidR="009C1211" w:rsidRPr="00CB07EB" w:rsidRDefault="009C1211" w:rsidP="00EB77EF">
            <w:pPr>
              <w:pStyle w:val="stbilgi"/>
            </w:pPr>
            <w:r w:rsidRPr="00CB07EB">
              <w:t xml:space="preserve">Kahramanmaraş Sütçü İmam Üniversitesi tarafından belirlenen amaç ve ilkelere uygun olarak, Fakültenin </w:t>
            </w:r>
            <w:proofErr w:type="gramStart"/>
            <w:r w:rsidRPr="00CB07EB">
              <w:t>vizyonu</w:t>
            </w:r>
            <w:proofErr w:type="gramEnd"/>
            <w:r w:rsidRPr="00CB07EB">
              <w:t xml:space="preserve"> ve misyonu doğrultusunda eğitim ve öğretim hizmetlerinin yürütülmesi amacı ile çalışmalarında Dekana yardımcı olur. </w:t>
            </w:r>
          </w:p>
          <w:p w:rsidR="009C1211" w:rsidRPr="00CB07EB" w:rsidRDefault="009C1211" w:rsidP="00EB77EF">
            <w:pPr>
              <w:pStyle w:val="stbilgi"/>
            </w:pPr>
            <w:r w:rsidRPr="00CB07EB">
              <w:t xml:space="preserve">Dekan görev başında olmadığı zamanlarda </w:t>
            </w:r>
            <w:proofErr w:type="gramStart"/>
            <w:r w:rsidRPr="00CB07EB">
              <w:t>vekalet</w:t>
            </w:r>
            <w:proofErr w:type="gramEnd"/>
            <w:r w:rsidRPr="00CB07EB">
              <w:t xml:space="preserve"> eder ve Dekan adına işler yürütür.</w:t>
            </w:r>
          </w:p>
        </w:tc>
      </w:tr>
      <w:tr w:rsidR="009C1211" w:rsidRPr="00CB07EB" w:rsidTr="009C1211">
        <w:trPr>
          <w:trHeight w:val="871"/>
        </w:trPr>
        <w:tc>
          <w:tcPr>
            <w:tcW w:w="10350" w:type="dxa"/>
            <w:gridSpan w:val="5"/>
          </w:tcPr>
          <w:p w:rsidR="009C1211" w:rsidRPr="00520EC7" w:rsidRDefault="009C1211" w:rsidP="009C1211">
            <w:pPr>
              <w:spacing w:before="16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Dekan Yardımcıları Görev Dağılımı</w:t>
            </w:r>
          </w:p>
        </w:tc>
      </w:tr>
      <w:tr w:rsidR="009C1211" w:rsidRPr="00CB07EB" w:rsidTr="00102F32">
        <w:trPr>
          <w:trHeight w:val="1374"/>
        </w:trPr>
        <w:tc>
          <w:tcPr>
            <w:tcW w:w="5175" w:type="dxa"/>
            <w:gridSpan w:val="2"/>
          </w:tcPr>
          <w:p w:rsidR="009C1211" w:rsidRPr="00D674E5" w:rsidRDefault="009C1211" w:rsidP="009C1211">
            <w:pPr>
              <w:spacing w:before="161"/>
              <w:rPr>
                <w:spacing w:val="-2"/>
                <w:sz w:val="28"/>
              </w:rPr>
            </w:pPr>
            <w:r w:rsidRPr="00520EC7">
              <w:rPr>
                <w:b/>
                <w:spacing w:val="-2"/>
                <w:sz w:val="28"/>
              </w:rPr>
              <w:t>Dekan Yardımcısı</w:t>
            </w:r>
            <w:r w:rsidRPr="00520EC7">
              <w:rPr>
                <w:spacing w:val="-2"/>
                <w:sz w:val="28"/>
              </w:rPr>
              <w:t xml:space="preserve"> Doç. Dr. Aysel BÜLEZ</w:t>
            </w:r>
          </w:p>
        </w:tc>
        <w:tc>
          <w:tcPr>
            <w:tcW w:w="5175" w:type="dxa"/>
            <w:gridSpan w:val="3"/>
          </w:tcPr>
          <w:p w:rsidR="009C1211" w:rsidRPr="00520EC7" w:rsidRDefault="009C1211" w:rsidP="009C1211">
            <w:pPr>
              <w:spacing w:before="161"/>
              <w:rPr>
                <w:b/>
                <w:spacing w:val="-2"/>
                <w:sz w:val="28"/>
              </w:rPr>
            </w:pPr>
            <w:r w:rsidRPr="00520EC7">
              <w:rPr>
                <w:b/>
                <w:spacing w:val="-2"/>
                <w:sz w:val="28"/>
              </w:rPr>
              <w:t>Dekan Yardımcısı</w:t>
            </w:r>
            <w:r w:rsidRPr="00520EC7">
              <w:rPr>
                <w:spacing w:val="-2"/>
                <w:sz w:val="28"/>
              </w:rPr>
              <w:t xml:space="preserve"> Dr. </w:t>
            </w:r>
            <w:proofErr w:type="spellStart"/>
            <w:r w:rsidRPr="00520EC7">
              <w:rPr>
                <w:spacing w:val="-2"/>
                <w:sz w:val="28"/>
              </w:rPr>
              <w:t>Öğr</w:t>
            </w:r>
            <w:proofErr w:type="spellEnd"/>
            <w:r w:rsidRPr="00520EC7">
              <w:rPr>
                <w:spacing w:val="-2"/>
                <w:sz w:val="28"/>
              </w:rPr>
              <w:t>. Üyesi Nihal ALOĞLU</w:t>
            </w:r>
          </w:p>
        </w:tc>
      </w:tr>
      <w:tr w:rsidR="009C1211" w:rsidRPr="00CB07EB" w:rsidTr="00102F32">
        <w:trPr>
          <w:trHeight w:val="1374"/>
        </w:trPr>
        <w:tc>
          <w:tcPr>
            <w:tcW w:w="5175" w:type="dxa"/>
            <w:gridSpan w:val="2"/>
          </w:tcPr>
          <w:p w:rsidR="009C1211" w:rsidRPr="0055570D" w:rsidRDefault="009C1211" w:rsidP="009C1211">
            <w:pPr>
              <w:spacing w:before="161"/>
              <w:jc w:val="both"/>
            </w:pPr>
            <w:r w:rsidRPr="0055570D">
              <w:t>• 2547 Sayılı Kanun’un 16. Maddesinde Dekan yardımcısının görevleri belirtilmiştir. Ayrıca dekan tarafından verilen görevleri de yerine getirmek ile de yükümlüdür.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color w:val="000000"/>
                <w:shd w:val="clear" w:color="auto" w:fill="FFFFFF"/>
              </w:rPr>
            </w:pPr>
            <w:r w:rsidRPr="0055570D">
              <w:t xml:space="preserve">• </w:t>
            </w:r>
            <w:r w:rsidRPr="0055570D">
              <w:rPr>
                <w:color w:val="000000"/>
                <w:shd w:val="clear" w:color="auto" w:fill="FFFFFF"/>
              </w:rPr>
              <w:t>Dekan Fakültede bulunmadığı dönemlerde ona vekâlet etmek, Dekanı ve Fakülteyi temsil etmek.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t xml:space="preserve">• </w:t>
            </w:r>
            <w:r w:rsidRPr="0055570D">
              <w:rPr>
                <w:spacing w:val="-2"/>
              </w:rPr>
              <w:t>Fakülte Stratejik Planını Bölümlerle koordineli olarak oluşturmak, güncellemek ve Stratejik Performans tablolarının takibini yapmak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>•  Fakülte Kurulu ve Fakülte Yönetim Kurulu kararlarını kontrol etmek ve ilgili birimlere iletilmesini sağlama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 xml:space="preserve">•. </w:t>
            </w:r>
            <w:proofErr w:type="gramStart"/>
            <w:r w:rsidRPr="0055570D">
              <w:t>Fakülte bütçesinin hazırlanması ve uygulanması vb. mali işlemleri takip etmek.</w:t>
            </w:r>
            <w:proofErr w:type="gramEnd"/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 xml:space="preserve">•.Fakültemiz sosyal medya sayfasının güncellenmesi, haber ve takip edilmesine yönelik iş ve işlemleri yapmak. </w:t>
            </w:r>
          </w:p>
          <w:p w:rsidR="009C1211" w:rsidRPr="0055570D" w:rsidRDefault="009C1211" w:rsidP="009C1211">
            <w:pPr>
              <w:spacing w:before="161"/>
              <w:jc w:val="both"/>
            </w:pPr>
            <w:proofErr w:type="gramStart"/>
            <w:r w:rsidRPr="0055570D">
              <w:t>•  Fakültemizin Ebelik ve Fizyoterapi ve Rehabilitasyon bölümlerinin süreçlerinden sorumlu olmak.</w:t>
            </w:r>
            <w:proofErr w:type="gramEnd"/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 xml:space="preserve">- </w:t>
            </w:r>
            <w:r w:rsidRPr="0055570D">
              <w:rPr>
                <w:spacing w:val="-2"/>
              </w:rPr>
              <w:t xml:space="preserve">Kendine bağlı bölümler </w:t>
            </w:r>
            <w:r w:rsidRPr="0055570D">
              <w:t xml:space="preserve">tarafından düzenlenecek konferans, panel, toplantı, </w:t>
            </w:r>
            <w:proofErr w:type="gramStart"/>
            <w:r w:rsidRPr="0055570D">
              <w:t>sempozyum</w:t>
            </w:r>
            <w:proofErr w:type="gramEnd"/>
            <w:r w:rsidRPr="0055570D">
              <w:t xml:space="preserve">, seminer, </w:t>
            </w:r>
            <w:r w:rsidRPr="0055570D">
              <w:lastRenderedPageBreak/>
              <w:t>yemek, gezi, teknik gezi gibi etkinliklerin planlanması ve koordinasyonunu yapmak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rPr>
                <w:spacing w:val="-2"/>
              </w:rPr>
              <w:t xml:space="preserve">- Ebelik ve </w:t>
            </w:r>
            <w:r w:rsidRPr="0055570D">
              <w:t xml:space="preserve">Fizyoterapi ve Rehabilitasyon </w:t>
            </w:r>
            <w:r w:rsidRPr="0055570D">
              <w:rPr>
                <w:spacing w:val="-2"/>
              </w:rPr>
              <w:t>Bölümlerinin öğrencileri ile ilgili kayıt, muafiyet, öğrenci temsilciliği ve öğrencilerin eğitim-öğretim ile ilgili dilekçelerine ilişkin iş ve işlemlerin takibini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Öğrencilerin yatay geçiş ve dikey geçiş işlemlerinin takibini yapmak. 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proofErr w:type="gramStart"/>
            <w:r w:rsidRPr="0055570D">
              <w:rPr>
                <w:spacing w:val="-2"/>
              </w:rPr>
              <w:t xml:space="preserve">- Ebelik ve </w:t>
            </w:r>
            <w:r w:rsidRPr="0055570D">
              <w:t xml:space="preserve">Fizyoterapi ve Rehabilitasyon </w:t>
            </w:r>
            <w:r w:rsidRPr="0055570D">
              <w:rPr>
                <w:spacing w:val="-2"/>
              </w:rPr>
              <w:t>Bölümlerinin Akademik personelin dilekçelerinin incelenip sonuçlandırılması ve Dekana sunulması işlemlerini takip etmek.</w:t>
            </w:r>
            <w:proofErr w:type="gramEnd"/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</w:t>
            </w:r>
            <w:r w:rsidRPr="0055570D">
              <w:rPr>
                <w:b/>
                <w:bCs/>
                <w:spacing w:val="-2"/>
              </w:rPr>
              <w:t> </w:t>
            </w:r>
            <w:r w:rsidRPr="0055570D">
              <w:rPr>
                <w:spacing w:val="-2"/>
              </w:rPr>
              <w:t>Kendine bağlı bölümlerin yıllık bilimsel yayınlar, araştırma projeleri ve bilimsel, Sosyal-Kültürel-Sportif Etkinlikler ilişkin sağlıklı veri tabanı oluşturmak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Yarıyıl bazında kendine bağlı bölümler tarafından düzenlenen ders görevlendirmelerinin koordinasyonunu sağlamak ve Fakülte Yönetim Kurulunda görüşülmek üzere sunmak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Kendine bağlı bölümlerin </w:t>
            </w:r>
            <w:proofErr w:type="spellStart"/>
            <w:r w:rsidRPr="0055570D">
              <w:rPr>
                <w:spacing w:val="-2"/>
              </w:rPr>
              <w:t>Erasmus</w:t>
            </w:r>
            <w:proofErr w:type="spellEnd"/>
            <w:r w:rsidRPr="0055570D">
              <w:rPr>
                <w:spacing w:val="-2"/>
              </w:rPr>
              <w:t xml:space="preserve"> anlaşmaları, Avrupa Birliği Eğitim Programları ve Projeleri, Bologna Süreci, Avrupa Kredilendirme Sistemi (ECTS) ve kataloğu çalışmalarının takip ve kontrolünü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yıllık bilimsel yayınlar, araştırma projeleri ve bilimsel, Sosyal-Kültürel-Sportif Etkinlikler ilişkin sağlıklı veri tabanı oluşturmak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Kendine bağlı bölümlerin öğrencilerin </w:t>
            </w:r>
            <w:proofErr w:type="gramStart"/>
            <w:r w:rsidRPr="0055570D">
              <w:rPr>
                <w:spacing w:val="-2"/>
              </w:rPr>
              <w:t>oryantasyon</w:t>
            </w:r>
            <w:proofErr w:type="gramEnd"/>
            <w:r w:rsidRPr="0055570D">
              <w:rPr>
                <w:spacing w:val="-2"/>
              </w:rPr>
              <w:t xml:space="preserve"> toplantılarının planlanması, düzenlenmesi ve uygulamalarının takibini 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Mezuniyet öncesi ve sonrası eğitim-öğretim ile ilgili tüm iş ve işlemleri organize etmek ve takibini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öğrenciler ile ilgili olarak kurulan Burs Komisyonu, Yatay Geçiş Komisyonu ve diğer komisyonlarına ilişkin çalışmaları takip etmek, Dekan adına başkanlık etmek,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proofErr w:type="gramStart"/>
            <w:r w:rsidRPr="0055570D">
              <w:rPr>
                <w:spacing w:val="-2"/>
              </w:rPr>
              <w:t xml:space="preserve">- Yarıyıl bazında Ebelik ve </w:t>
            </w:r>
            <w:r w:rsidRPr="0055570D">
              <w:t xml:space="preserve">Fizyoterapi ve Rehabilitasyon </w:t>
            </w:r>
            <w:r w:rsidRPr="0055570D">
              <w:rPr>
                <w:spacing w:val="-2"/>
              </w:rPr>
              <w:t>Bölümleri tarafından düzenlenen ders görevlendirmelerinin koordinasyonunu sağlamak ve Fakülte Yönetim Kurulunda görüşülmek üzere sunmak.</w:t>
            </w:r>
            <w:proofErr w:type="gramEnd"/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ders programları ve sınav programları ile ilgili iş ve işlemleri takip etmek.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Ebelik ve </w:t>
            </w:r>
            <w:r w:rsidRPr="0055570D">
              <w:t xml:space="preserve">Fizyoterapi ve Rehabilitasyon </w:t>
            </w:r>
            <w:r w:rsidRPr="0055570D">
              <w:rPr>
                <w:spacing w:val="-2"/>
              </w:rPr>
              <w:t xml:space="preserve">Bölümlerinin Meslek Bilgisi ve Genel Kültür Seçmeli derslerinin öğretim </w:t>
            </w:r>
            <w:r w:rsidRPr="0055570D">
              <w:rPr>
                <w:spacing w:val="-2"/>
              </w:rPr>
              <w:lastRenderedPageBreak/>
              <w:t>elemanı görevlendirilmelerine, ders programlarına, sınav programlarına ilişkin iş ve işlemlerin takibini yapmak.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>• Dekanlık tarafından verilecek diğer iş ve işlemleri yapmak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•Dekan Yardımcısı, Dekan ve Rektörlük Makamına karşı sorumludur.</w:t>
            </w:r>
          </w:p>
        </w:tc>
        <w:tc>
          <w:tcPr>
            <w:tcW w:w="5175" w:type="dxa"/>
            <w:gridSpan w:val="3"/>
          </w:tcPr>
          <w:p w:rsidR="009C1211" w:rsidRPr="0055570D" w:rsidRDefault="009C1211" w:rsidP="009C1211">
            <w:pPr>
              <w:spacing w:before="161"/>
              <w:jc w:val="both"/>
            </w:pPr>
            <w:r w:rsidRPr="0055570D">
              <w:lastRenderedPageBreak/>
              <w:t>• 2547 Sayılı Kanun’un 16. Maddesinde Dekan yardımcısının görevleri belirtilmiştir. Ayrıca dekan tarafından verilen görevleri de yerine getirmek ile de yükümlüdür.</w:t>
            </w:r>
          </w:p>
          <w:p w:rsidR="009C1211" w:rsidRPr="0055570D" w:rsidRDefault="009C1211" w:rsidP="009C1211">
            <w:pPr>
              <w:spacing w:before="161" w:line="360" w:lineRule="auto"/>
              <w:jc w:val="both"/>
              <w:rPr>
                <w:color w:val="000000"/>
                <w:shd w:val="clear" w:color="auto" w:fill="FFFFFF"/>
              </w:rPr>
            </w:pPr>
            <w:r w:rsidRPr="0055570D">
              <w:t xml:space="preserve">• </w:t>
            </w:r>
            <w:r w:rsidRPr="0055570D">
              <w:rPr>
                <w:color w:val="000000"/>
                <w:shd w:val="clear" w:color="auto" w:fill="FFFFFF"/>
              </w:rPr>
              <w:t>Dekan Fakültede bulunmadığı dönemlerde ona vekâlet etmek, Dekanı ve Fakülteyi temsil etmek.</w:t>
            </w:r>
          </w:p>
          <w:p w:rsidR="009C1211" w:rsidRPr="0055570D" w:rsidRDefault="009C1211" w:rsidP="009C1211">
            <w:pPr>
              <w:spacing w:after="26" w:line="256" w:lineRule="auto"/>
              <w:jc w:val="both"/>
            </w:pPr>
            <w:r w:rsidRPr="0055570D">
              <w:t xml:space="preserve">• Fakülte ve kalite geliştirme çalışmalarını yürütür, çalışmaların yıllık raporlarını hazırlar ve Dekanlığa sunmak </w:t>
            </w:r>
          </w:p>
          <w:p w:rsidR="009C1211" w:rsidRPr="0055570D" w:rsidRDefault="009C1211" w:rsidP="009C1211">
            <w:pPr>
              <w:spacing w:before="161"/>
              <w:jc w:val="both"/>
            </w:pPr>
            <w:proofErr w:type="gramStart"/>
            <w:r w:rsidRPr="0055570D">
              <w:t>•  Fakülte Kurulu ve Fakülte Yönetim Kurulu kararlarını kontrol etmek ve ilgili birimlere iletilmesini sağlamak.</w:t>
            </w:r>
            <w:proofErr w:type="gramEnd"/>
          </w:p>
          <w:p w:rsidR="009C1211" w:rsidRPr="0055570D" w:rsidRDefault="009C1211" w:rsidP="009C1211">
            <w:pPr>
              <w:spacing w:before="161"/>
              <w:jc w:val="both"/>
            </w:pPr>
            <w:r>
              <w:t>• İ</w:t>
            </w:r>
            <w:r w:rsidRPr="0055570D">
              <w:t xml:space="preserve">dari personelin görev, yetki ve sorumluluklarına ve ilgili mevzuata uygun hareket etmelerini sağlamak, </w:t>
            </w:r>
            <w:bookmarkStart w:id="0" w:name="_GoBack"/>
            <w:bookmarkEnd w:id="0"/>
          </w:p>
          <w:p w:rsidR="009C1211" w:rsidRDefault="009C1211" w:rsidP="009C1211">
            <w:pPr>
              <w:spacing w:before="161"/>
              <w:jc w:val="both"/>
            </w:pPr>
            <w:r w:rsidRPr="0055570D">
              <w:t xml:space="preserve">•.Fakültemiz web sayfasının güncellenmesi, haber ve duyurularının takip edilmesine yönelik iş ve işlemleri yapmak. </w:t>
            </w:r>
          </w:p>
          <w:p w:rsidR="009C1211" w:rsidRDefault="009C1211" w:rsidP="009C1211">
            <w:pPr>
              <w:spacing w:before="161"/>
              <w:jc w:val="both"/>
              <w:rPr>
                <w:sz w:val="24"/>
                <w:szCs w:val="24"/>
              </w:rPr>
            </w:pPr>
            <w:r w:rsidRPr="0055570D">
              <w:t>•</w:t>
            </w:r>
            <w:r>
              <w:t xml:space="preserve"> </w:t>
            </w:r>
            <w:r>
              <w:rPr>
                <w:sz w:val="24"/>
                <w:szCs w:val="24"/>
              </w:rPr>
              <w:t>Teknik/teknolojik ve fiziki altyapının planlanması, verimli kullanımı ve iyileştirilmesini sağlar.</w:t>
            </w:r>
          </w:p>
          <w:p w:rsidR="009C1211" w:rsidRDefault="009C1211" w:rsidP="009C1211">
            <w:pPr>
              <w:spacing w:before="161"/>
              <w:jc w:val="both"/>
            </w:pPr>
            <w:r w:rsidRPr="0055570D">
              <w:lastRenderedPageBreak/>
              <w:t>•</w:t>
            </w:r>
            <w:r>
              <w:t xml:space="preserve"> Çalışma odaları ve dersliklerle ilgili hazırlıkların gözden geçirilmesi, ihtiyaçların belirlenmesi ve çalışmaların denetlenmesini sağlar.</w:t>
            </w:r>
          </w:p>
          <w:p w:rsidR="009C1211" w:rsidRDefault="009C1211" w:rsidP="009C1211">
            <w:pPr>
              <w:spacing w:before="161"/>
              <w:jc w:val="both"/>
            </w:pPr>
            <w:r w:rsidRPr="0055570D">
              <w:t>•</w:t>
            </w:r>
            <w:r>
              <w:t xml:space="preserve">  Çevre, temizlik, bakım ve onarım hizmetlerinin düzenli yürütülmesini sağlar ve denetler.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>•.</w:t>
            </w:r>
            <w:r>
              <w:rPr>
                <w:sz w:val="24"/>
                <w:szCs w:val="24"/>
              </w:rPr>
              <w:t>Dilek ve öneri kutularının düzenli olarak açılmasını ve değerlendirmesini yapar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>• Fakültemizin Hemşirelik ve Beslenme ve Diyetetik bölümlerinin süreçlerinden sorumlu olmak.</w:t>
            </w:r>
          </w:p>
          <w:p w:rsidR="009C1211" w:rsidRPr="0055570D" w:rsidRDefault="009C1211" w:rsidP="009C1211">
            <w:pPr>
              <w:spacing w:before="161"/>
              <w:jc w:val="both"/>
            </w:pPr>
            <w:r w:rsidRPr="0055570D">
              <w:t xml:space="preserve"> </w:t>
            </w:r>
            <w:r w:rsidRPr="0055570D">
              <w:rPr>
                <w:spacing w:val="-2"/>
              </w:rPr>
              <w:t xml:space="preserve">- </w:t>
            </w:r>
            <w:r w:rsidRPr="0055570D">
              <w:t xml:space="preserve">Hemşirelik ve Beslenme ve Diyetetik Bölümlerinin </w:t>
            </w:r>
            <w:r w:rsidRPr="0055570D">
              <w:rPr>
                <w:spacing w:val="-2"/>
              </w:rPr>
              <w:t>öğrencileri ile ilgili kayıt, muafiyet, öğrenci temsilciliği ve öğrencilerin eğitim-öğretim ile ilgili dilekçelerine ilişkin iş ve işlemlerin takibini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Kendine bağlı bölümlerin öğrencilerin yatay geçiş ve dikey geçiş işlemlerinin takibini yapmak. 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</w:t>
            </w:r>
            <w:r w:rsidRPr="0055570D">
              <w:t xml:space="preserve">Hemşirelik ve Beslenme ve Diyetetik Bölümlerinin </w:t>
            </w:r>
            <w:r w:rsidRPr="0055570D">
              <w:rPr>
                <w:spacing w:val="-2"/>
              </w:rPr>
              <w:t>Akademik personelin dilekçelerinin incelenip sonuçlandırılması ve Dekana sunulması işlemlerini takip etmek.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</w:t>
            </w:r>
            <w:r w:rsidRPr="0055570D">
              <w:rPr>
                <w:b/>
                <w:bCs/>
                <w:spacing w:val="-2"/>
              </w:rPr>
              <w:t> </w:t>
            </w:r>
            <w:r w:rsidRPr="0055570D">
              <w:rPr>
                <w:spacing w:val="-2"/>
              </w:rPr>
              <w:t>Kendine bağlı bölümlerin yıllık bilimsel yayınlar, araştırma projeleri ve bilimsel, Sosyal-Kültürel-Sportif Etkinlikler ilişkin sağlıklı veri tabanı oluşturmak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Yarıyıl bazında kendine bağlı bölümler tarafından düzenlenen ders görevlendirmelerinin koordinasyonunu sağlamak ve Fakülte Yönetim Kurulunda görüşülmek üzere sunmak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</w:t>
            </w:r>
            <w:proofErr w:type="spellStart"/>
            <w:r w:rsidRPr="0055570D">
              <w:rPr>
                <w:spacing w:val="-2"/>
              </w:rPr>
              <w:t>Erasmus</w:t>
            </w:r>
            <w:proofErr w:type="spellEnd"/>
            <w:r w:rsidRPr="0055570D">
              <w:rPr>
                <w:spacing w:val="-2"/>
              </w:rPr>
              <w:t xml:space="preserve"> anlaşmaları, Avrupa Birliği Eğitim Programları ve Projeleri, Bologna Süreci, Avrupa Kredilendirme Sistemi (ECTS) ve kataloğu çalışmalarının takip ve kontrolünü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yıllık bilimsel yayınlar, araştırma projeleri ve bilimsel, Sosyal-Kültürel-Sportif Etkinlikler ilişkin sağlıklı veri tabanı oluşturmak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Kendine bağlı bölümlerin öğrencilerin </w:t>
            </w:r>
            <w:proofErr w:type="gramStart"/>
            <w:r w:rsidRPr="0055570D">
              <w:rPr>
                <w:spacing w:val="-2"/>
              </w:rPr>
              <w:t>oryantasyon</w:t>
            </w:r>
            <w:proofErr w:type="gramEnd"/>
            <w:r w:rsidRPr="0055570D">
              <w:rPr>
                <w:spacing w:val="-2"/>
              </w:rPr>
              <w:t xml:space="preserve"> toplantılarının planlanması, düzenlenmesi ve uygulamalarının takibini 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mezuniyet öncesi ve sonrası eğitim-öğretim ile ilgili tüm iş ve işlemleri organize etmek ve takibini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öğrenciler ile ilgili olarak kurulan Burs Komisyonu, Yatay Geçiş Komisyonu ve diğer komisyonlarına ilişkin çalışmaları takip etmek, Dekan adına başkanlık etmek,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lastRenderedPageBreak/>
              <w:t xml:space="preserve">- Yarıyıl bazında </w:t>
            </w:r>
            <w:r w:rsidRPr="0055570D">
              <w:t xml:space="preserve">Hemşirelik ve Beslenme ve Diyetetik Bölümleri </w:t>
            </w:r>
            <w:r w:rsidRPr="0055570D">
              <w:rPr>
                <w:spacing w:val="-2"/>
              </w:rPr>
              <w:t>tarafından düzenlenen ders görevlendirmelerinin koordinasyonunu sağlamak ve Fakülte Yönetim Kurulunda görüşülmek üzere sunmak.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>- Kendine bağlı bölümlerin ders programları ve sınav programları ile ilgili iş ve işlemleri takip etmek.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</w:t>
            </w:r>
            <w:r w:rsidRPr="0055570D">
              <w:t xml:space="preserve">Hemşirelik ve Beslenme ve Diyetetik Bölümlerinin </w:t>
            </w:r>
            <w:r w:rsidRPr="0055570D">
              <w:rPr>
                <w:spacing w:val="-2"/>
              </w:rPr>
              <w:t>Meslek Bilgisi ve Genel Kültür Seçmeli derslerinin öğretim elemanı görevlendirilmelerine, ders programlarına, sınav programlarına ilişkin iş ve işlemlerin takibini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rPr>
                <w:spacing w:val="-2"/>
              </w:rPr>
              <w:t xml:space="preserve">- </w:t>
            </w:r>
            <w:r w:rsidRPr="0055570D">
              <w:t xml:space="preserve">Hemşirelik ve Beslenme ve Diyetetik Bölümlerinin </w:t>
            </w:r>
            <w:r w:rsidRPr="0055570D">
              <w:rPr>
                <w:spacing w:val="-2"/>
              </w:rPr>
              <w:t>derslik/Laboratuvarların vb. dağılımları ve   yapılandırılması çalışmaları ile ilgili iş ve işlemleri takip etmek.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t xml:space="preserve">• </w:t>
            </w:r>
            <w:r w:rsidRPr="0055570D">
              <w:rPr>
                <w:spacing w:val="-2"/>
              </w:rPr>
              <w:t>Dekanlık tarafından verilecek diğer iş ve işlemleri yapmak.</w:t>
            </w:r>
          </w:p>
          <w:p w:rsidR="009C1211" w:rsidRPr="0055570D" w:rsidRDefault="009C1211" w:rsidP="009C1211">
            <w:pPr>
              <w:spacing w:before="161"/>
              <w:jc w:val="both"/>
              <w:rPr>
                <w:spacing w:val="-2"/>
              </w:rPr>
            </w:pPr>
            <w:r w:rsidRPr="0055570D">
              <w:t>•Dekan Yardımcısı, Dekan ve Rektörlük Makamına karşı sorumludur.</w:t>
            </w:r>
          </w:p>
        </w:tc>
      </w:tr>
    </w:tbl>
    <w:p w:rsidR="002B66DE" w:rsidRDefault="002B66DE"/>
    <w:p w:rsidR="009C1211" w:rsidRDefault="009C1211"/>
    <w:sectPr w:rsidR="009C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81"/>
    <w:rsid w:val="001D1F9F"/>
    <w:rsid w:val="002B66DE"/>
    <w:rsid w:val="004467BA"/>
    <w:rsid w:val="004E040C"/>
    <w:rsid w:val="007C4481"/>
    <w:rsid w:val="009C1211"/>
    <w:rsid w:val="00D734A3"/>
    <w:rsid w:val="00E20801"/>
    <w:rsid w:val="00F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B28CF-108F-49D1-876B-523EEF23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C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1211"/>
  </w:style>
  <w:style w:type="table" w:customStyle="1" w:styleId="TabloKlavuzu1">
    <w:name w:val="Tablo Kılavuzu1"/>
    <w:basedOn w:val="NormalTablo"/>
    <w:next w:val="TabloKlavuzu"/>
    <w:uiPriority w:val="39"/>
    <w:rsid w:val="009C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9C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1136</Words>
  <Characters>6477</Characters>
  <Application>Microsoft Office Word</Application>
  <DocSecurity>0</DocSecurity>
  <Lines>53</Lines>
  <Paragraphs>15</Paragraphs>
  <ScaleCrop>false</ScaleCrop>
  <Company>User</Company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</cp:lastModifiedBy>
  <cp:revision>4</cp:revision>
  <dcterms:created xsi:type="dcterms:W3CDTF">2026-05-22T13:23:00Z</dcterms:created>
  <dcterms:modified xsi:type="dcterms:W3CDTF">2026-06-01T10:05:00Z</dcterms:modified>
</cp:coreProperties>
</file>